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0"/>
        <w:tblW w:w="9815" w:type="dxa"/>
        <w:tblLook w:val="04A0" w:firstRow="1" w:lastRow="0" w:firstColumn="1" w:lastColumn="0" w:noHBand="0" w:noVBand="1"/>
      </w:tblPr>
      <w:tblGrid>
        <w:gridCol w:w="4712"/>
        <w:gridCol w:w="5103"/>
      </w:tblGrid>
      <w:tr w:rsidR="0054256F" w:rsidRPr="0023784F" w:rsidTr="007101ED">
        <w:trPr>
          <w:trHeight w:val="284"/>
        </w:trPr>
        <w:tc>
          <w:tcPr>
            <w:tcW w:w="4712" w:type="dxa"/>
            <w:vAlign w:val="center"/>
          </w:tcPr>
          <w:p w:rsidR="0054256F" w:rsidRPr="0023784F" w:rsidRDefault="0054256F" w:rsidP="0023784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54256F" w:rsidRPr="0023784F" w:rsidRDefault="0054256F" w:rsidP="0023784F">
            <w:pPr>
              <w:spacing w:after="0" w:line="240" w:lineRule="auto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56F" w:rsidRPr="0023784F" w:rsidTr="007101ED">
        <w:trPr>
          <w:trHeight w:val="2235"/>
        </w:trPr>
        <w:tc>
          <w:tcPr>
            <w:tcW w:w="4712" w:type="dxa"/>
          </w:tcPr>
          <w:p w:rsidR="006F7981" w:rsidRPr="0023784F" w:rsidRDefault="006F7981" w:rsidP="00237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3784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АДМИНИСТРАЦИЯ </w:t>
            </w:r>
          </w:p>
          <w:p w:rsidR="006F7981" w:rsidRPr="0023784F" w:rsidRDefault="006F7981" w:rsidP="00237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3784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АПАНАСЕНКОВСКОГО МУНИЦИПАЛЬНОГО </w:t>
            </w:r>
            <w:r w:rsidR="00A53D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ОКРУГА</w:t>
            </w:r>
            <w:r w:rsidRPr="0023784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6F7981" w:rsidRPr="0023784F" w:rsidRDefault="006F7981" w:rsidP="00237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784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СТАВРОПОЛЬСКОГО КРАЯ</w:t>
            </w:r>
            <w:r w:rsidRPr="002378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F7981" w:rsidRPr="0023784F" w:rsidRDefault="006F7981" w:rsidP="00237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F7981" w:rsidRPr="0023784F" w:rsidRDefault="006F7981" w:rsidP="00237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784F">
              <w:rPr>
                <w:rFonts w:ascii="Times New Roman" w:eastAsia="Times New Roman" w:hAnsi="Times New Roman"/>
                <w:szCs w:val="20"/>
                <w:lang w:eastAsia="ru-RU"/>
              </w:rPr>
              <w:t>Советская ул., д. 17, с. Дивное, 356720</w:t>
            </w:r>
          </w:p>
          <w:p w:rsidR="006F7981" w:rsidRPr="0023784F" w:rsidRDefault="006F7981" w:rsidP="00237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78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тел./факс: (86555) 5-20-36</w:t>
            </w:r>
          </w:p>
          <w:p w:rsidR="00303A6A" w:rsidRPr="0023784F" w:rsidRDefault="006F7981" w:rsidP="0023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78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aam</w:t>
            </w:r>
            <w:r w:rsidR="005E61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2378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sk@</w:t>
            </w:r>
            <w:r w:rsidR="00A53D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r w:rsidRPr="002378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.ru</w:t>
            </w:r>
          </w:p>
          <w:p w:rsidR="005D3E33" w:rsidRPr="0023784F" w:rsidRDefault="005D3E33" w:rsidP="002378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103" w:type="dxa"/>
            <w:vMerge w:val="restart"/>
          </w:tcPr>
          <w:p w:rsidR="0054256F" w:rsidRDefault="00D662D0" w:rsidP="00542233">
            <w:pPr>
              <w:shd w:val="clear" w:color="auto" w:fill="FFFFFF"/>
              <w:spacing w:line="240" w:lineRule="exact"/>
              <w:ind w:left="851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="0093593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инистр образования</w:t>
            </w:r>
            <w:r w:rsidR="00A504F6" w:rsidRPr="00A504F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Ставропольского края</w:t>
            </w:r>
          </w:p>
          <w:p w:rsidR="007010F4" w:rsidRDefault="007010F4" w:rsidP="007010F4">
            <w:pPr>
              <w:shd w:val="clear" w:color="auto" w:fill="FFFFFF"/>
              <w:spacing w:after="0" w:line="240" w:lineRule="exact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министру образования </w:t>
            </w:r>
          </w:p>
          <w:p w:rsidR="0093593D" w:rsidRPr="00A504F6" w:rsidRDefault="005B5ADA" w:rsidP="007010F4">
            <w:pPr>
              <w:shd w:val="clear" w:color="auto" w:fill="FFFFFF"/>
              <w:spacing w:after="0" w:line="240" w:lineRule="exact"/>
              <w:ind w:left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Е.Н.Козюре</w:t>
            </w:r>
            <w:proofErr w:type="spellEnd"/>
          </w:p>
          <w:p w:rsidR="0054256F" w:rsidRPr="0023784F" w:rsidRDefault="0054256F" w:rsidP="0023784F">
            <w:pPr>
              <w:spacing w:after="0" w:line="240" w:lineRule="exact"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54256F" w:rsidRPr="0023784F" w:rsidRDefault="0054256F" w:rsidP="0023784F">
            <w:pPr>
              <w:spacing w:before="240" w:after="0" w:line="240" w:lineRule="auto"/>
              <w:ind w:left="7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56F" w:rsidRPr="0023784F" w:rsidTr="007101ED">
        <w:tc>
          <w:tcPr>
            <w:tcW w:w="4712" w:type="dxa"/>
          </w:tcPr>
          <w:p w:rsidR="0054256F" w:rsidRPr="0023784F" w:rsidRDefault="00D6129B" w:rsidP="0023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EGNUMDATESTAMP"/>
            <w:r w:rsidRPr="0023784F">
              <w:rPr>
                <w:rFonts w:ascii="Times New Roman" w:hAnsi="Times New Roman"/>
                <w:sz w:val="24"/>
                <w:szCs w:val="24"/>
              </w:rPr>
              <w:t>!</w:t>
            </w:r>
          </w:p>
          <w:bookmarkEnd w:id="0"/>
          <w:p w:rsidR="00E85EE2" w:rsidRPr="0023784F" w:rsidRDefault="00E85EE2" w:rsidP="0023784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54256F" w:rsidRPr="0023784F" w:rsidRDefault="0054256F" w:rsidP="0023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EE2" w:rsidRPr="0023784F" w:rsidTr="007101ED">
        <w:tc>
          <w:tcPr>
            <w:tcW w:w="4712" w:type="dxa"/>
          </w:tcPr>
          <w:p w:rsidR="00E85EE2" w:rsidRPr="00A504F6" w:rsidRDefault="007010F4" w:rsidP="00A53DC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23784F" w:rsidRPr="00A50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</w:t>
            </w:r>
            <w:r w:rsidR="0023784F" w:rsidRPr="00C82B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23784F" w:rsidRPr="00A50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945A63">
              <w:rPr>
                <w:rFonts w:ascii="Times New Roman" w:hAnsi="Times New Roman"/>
                <w:u w:val="single"/>
              </w:rPr>
              <w:t>03-20</w:t>
            </w:r>
            <w:r w:rsidR="0093593D">
              <w:rPr>
                <w:rFonts w:ascii="Times New Roman" w:hAnsi="Times New Roman"/>
                <w:u w:val="single"/>
              </w:rPr>
              <w:t>/</w:t>
            </w:r>
            <w:r w:rsidR="00945A63">
              <w:rPr>
                <w:rFonts w:ascii="Times New Roman" w:hAnsi="Times New Roman"/>
                <w:u w:val="single"/>
              </w:rPr>
              <w:t>1007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="0023784F" w:rsidRPr="00A50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945A63">
              <w:rPr>
                <w:rFonts w:ascii="Times New Roman" w:hAnsi="Times New Roman"/>
                <w:sz w:val="24"/>
                <w:szCs w:val="24"/>
                <w:u w:val="single"/>
              </w:rPr>
              <w:t>04</w:t>
            </w:r>
            <w:r w:rsidR="0093593D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945A6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93593D">
              <w:rPr>
                <w:rFonts w:ascii="Times New Roman" w:hAnsi="Times New Roman"/>
                <w:sz w:val="24"/>
                <w:szCs w:val="24"/>
                <w:u w:val="single"/>
              </w:rPr>
              <w:t>.2021</w:t>
            </w:r>
            <w:r w:rsidR="0023784F" w:rsidRPr="00A504F6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23784F" w:rsidRPr="00A504F6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5103" w:type="dxa"/>
          </w:tcPr>
          <w:p w:rsidR="00E85EE2" w:rsidRPr="0023784F" w:rsidRDefault="00E85EE2" w:rsidP="0023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89C" w:rsidRDefault="0060489C" w:rsidP="00A504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OLE_LINK32"/>
    </w:p>
    <w:bookmarkEnd w:id="1"/>
    <w:p w:rsidR="00945A63" w:rsidRDefault="00945A63" w:rsidP="005B5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A63" w:rsidRDefault="00945A63" w:rsidP="00945A6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F70A1">
        <w:rPr>
          <w:rFonts w:ascii="Times New Roman" w:hAnsi="Times New Roman"/>
          <w:sz w:val="28"/>
          <w:szCs w:val="28"/>
        </w:rPr>
        <w:t xml:space="preserve">Об участии </w:t>
      </w:r>
      <w:proofErr w:type="gramStart"/>
      <w:r w:rsidRPr="007F70A1">
        <w:rPr>
          <w:rFonts w:ascii="Times New Roman" w:hAnsi="Times New Roman"/>
          <w:sz w:val="28"/>
          <w:szCs w:val="28"/>
        </w:rPr>
        <w:t>в</w:t>
      </w:r>
      <w:proofErr w:type="gramEnd"/>
      <w:r w:rsidRPr="007F70A1">
        <w:rPr>
          <w:rFonts w:ascii="Times New Roman" w:hAnsi="Times New Roman"/>
          <w:sz w:val="28"/>
          <w:szCs w:val="28"/>
        </w:rPr>
        <w:t xml:space="preserve"> региональном </w:t>
      </w:r>
    </w:p>
    <w:p w:rsidR="00945A63" w:rsidRDefault="00945A63" w:rsidP="00945A63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7F70A1">
        <w:rPr>
          <w:rFonts w:ascii="Times New Roman" w:hAnsi="Times New Roman"/>
          <w:sz w:val="28"/>
          <w:szCs w:val="28"/>
        </w:rPr>
        <w:t>проекте</w:t>
      </w:r>
      <w:proofErr w:type="gramEnd"/>
      <w:r w:rsidRPr="007F70A1">
        <w:rPr>
          <w:rFonts w:ascii="Times New Roman" w:hAnsi="Times New Roman"/>
          <w:sz w:val="28"/>
          <w:szCs w:val="28"/>
        </w:rPr>
        <w:t xml:space="preserve"> «Успех каждого ребенка</w:t>
      </w:r>
    </w:p>
    <w:p w:rsidR="00945A63" w:rsidRDefault="00945A63" w:rsidP="00945A6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F70A1">
        <w:rPr>
          <w:rFonts w:ascii="Times New Roman" w:hAnsi="Times New Roman"/>
          <w:sz w:val="28"/>
          <w:szCs w:val="28"/>
        </w:rPr>
        <w:t>в Ставропольском крае</w:t>
      </w:r>
      <w:r>
        <w:rPr>
          <w:rFonts w:ascii="Times New Roman" w:hAnsi="Times New Roman"/>
          <w:sz w:val="28"/>
          <w:szCs w:val="28"/>
        </w:rPr>
        <w:t>»</w:t>
      </w:r>
    </w:p>
    <w:p w:rsidR="00945A63" w:rsidRDefault="00945A63" w:rsidP="00945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A63" w:rsidRDefault="00945A63" w:rsidP="00945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A63" w:rsidRDefault="00945A63" w:rsidP="00945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A63" w:rsidRDefault="00945A63" w:rsidP="00945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A63" w:rsidRDefault="00945A63" w:rsidP="00945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Евгений Николаевич!</w:t>
      </w:r>
    </w:p>
    <w:p w:rsidR="00945A63" w:rsidRPr="005F2977" w:rsidRDefault="00945A63" w:rsidP="00945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A63" w:rsidRPr="005F2977" w:rsidRDefault="00945A63" w:rsidP="00945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77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Ставропольского края от 04.02.2019г. года №03-20/1007 «Об участии в региональном проекте «Успех каждого ребенка в Ставропольском крае», администрация Апанасенковского муниципального района Ставропольского края информирует.</w:t>
      </w:r>
    </w:p>
    <w:p w:rsidR="00945A63" w:rsidRPr="00945A63" w:rsidRDefault="00945A63" w:rsidP="00945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          В Апанасенковском муниципальном округе систематически, на постоянной основе, ведется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работа с обучающимися и их родителями, педагогами. Налажено тесное сотрудничество с ВУЗами Ставропольского края и за его пределами, которые посещают </w:t>
      </w:r>
      <w:proofErr w:type="spellStart"/>
      <w:r w:rsidRPr="00945A63">
        <w:rPr>
          <w:rFonts w:ascii="Times New Roman" w:hAnsi="Times New Roman"/>
          <w:sz w:val="28"/>
          <w:szCs w:val="28"/>
        </w:rPr>
        <w:t>Апанасенковский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муниципальный округ Ставропольского края и приглашают обучающихся на Дни открытых дверей. 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работы в школе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учащихся.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A63">
        <w:rPr>
          <w:rFonts w:ascii="Times New Roman" w:hAnsi="Times New Roman"/>
          <w:sz w:val="28"/>
          <w:szCs w:val="28"/>
        </w:rPr>
        <w:t>На современном этапе развития образовательных организаций Апанасенковского муниципального округа Ставропольского края (далее АМО СК) актуальной задачей стало построение такого учебно-воспитательного процесса, который в полной мере учитывал бы индивидуальные образовательные запросы и потребности обучающихся, предоставлял бы им оптимальные условия для получения качественного образования, реализации творческих и исследовательских запросов, ответственного выбора Индивидуальной профессионально-образовательной траектории, позволял бы обеспечить одновременно доступность и индивидуализацию процесса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A63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сопровождения профессионального самоопределения школьников.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lastRenderedPageBreak/>
        <w:t xml:space="preserve">Смысл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работы в образовательных организациях АМО СК заключается в постепенном формировании у подростка внутренней готовности к осознанному и самостоятельному планированию, корректировке и реализации своих профессиональных планов и интересов, осознание требований профессии к человеку, степени </w:t>
      </w:r>
      <w:proofErr w:type="spellStart"/>
      <w:r w:rsidRPr="00945A6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у него профессионально важных качеств. Они формируются только на основе личностных качеств и жизненных ценностей. Формирование готовности к самоопределению возможно при условии сотрудничества с взрослым, от которого ученик ждет не готовых решений и советов, а честного разговора о волнующих подростка проблемах и достоверной информации, на основе которой он сам примет решение.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С помощью профориентации школы должны </w:t>
      </w:r>
      <w:proofErr w:type="gramStart"/>
      <w:r w:rsidRPr="00945A63">
        <w:rPr>
          <w:rFonts w:ascii="Times New Roman" w:hAnsi="Times New Roman"/>
          <w:sz w:val="28"/>
          <w:szCs w:val="28"/>
        </w:rPr>
        <w:t>научить обучающихся сопоставлять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собственные возможности с профессиональными требованиями, а также помочь осуществить выбор с учетом их индивидуальных особенностей, требований современного рынка труда.</w:t>
      </w:r>
    </w:p>
    <w:p w:rsidR="00945A63" w:rsidRPr="00945A63" w:rsidRDefault="00945A63" w:rsidP="00945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ab/>
        <w:t xml:space="preserve">В течение всего учебного года в образовательных организациях АМО СК проводятся встречи с людьми разных профессий, в частности сельскохозяйственного направления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945A63" w:rsidRPr="00945A63" w:rsidRDefault="00945A63" w:rsidP="00945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ab/>
        <w:t xml:space="preserve">В программе </w:t>
      </w:r>
      <w:r w:rsidRPr="00945A63">
        <w:rPr>
          <w:rFonts w:ascii="Times New Roman" w:hAnsi="Times New Roman"/>
          <w:sz w:val="28"/>
          <w:szCs w:val="28"/>
          <w:lang w:val="en-US"/>
        </w:rPr>
        <w:t>ZOOM</w:t>
      </w:r>
      <w:r w:rsidR="00A077A3">
        <w:rPr>
          <w:rFonts w:ascii="Times New Roman" w:hAnsi="Times New Roman"/>
          <w:sz w:val="28"/>
          <w:szCs w:val="28"/>
        </w:rPr>
        <w:t xml:space="preserve"> 10 сентября 2021</w:t>
      </w:r>
      <w:r w:rsidRPr="00945A63">
        <w:rPr>
          <w:rFonts w:ascii="Times New Roman" w:hAnsi="Times New Roman"/>
          <w:sz w:val="28"/>
          <w:szCs w:val="28"/>
        </w:rPr>
        <w:t xml:space="preserve"> года состоялась тематическая консультация – видеоконференцсвязь для </w:t>
      </w:r>
      <w:proofErr w:type="gramStart"/>
      <w:r w:rsidRPr="00945A63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деятельность на тему: «Особенности организации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работы в образовательной организации АМО СК». Участие приняли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профориентологи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образовательных организаций, учреждений дополнительного образования детей. На тематической консультации рассмотрены вопросы планирования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деятельности на текущий учебный год. Социолог отдела образования администрации АМО СК </w:t>
      </w:r>
      <w:proofErr w:type="spellStart"/>
      <w:r w:rsidRPr="00945A63">
        <w:rPr>
          <w:rFonts w:ascii="Times New Roman" w:hAnsi="Times New Roman"/>
          <w:sz w:val="28"/>
          <w:szCs w:val="28"/>
        </w:rPr>
        <w:t>А.Н.Чудикова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подготовила мониторинговый материал по теме «Актуальные проблемы организации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работы на территории АМО СК и пути их решения».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6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 организации </w:t>
      </w:r>
      <w:proofErr w:type="spellStart"/>
      <w:r w:rsidRPr="00945A6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945A6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работы в образовательных организациях АМО СК соблюдаются следующие принципы: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945A63">
        <w:rPr>
          <w:rFonts w:ascii="Times New Roman" w:hAnsi="Times New Roman"/>
          <w:sz w:val="28"/>
          <w:szCs w:val="28"/>
        </w:rPr>
        <w:t xml:space="preserve">Систематичность и преемственность -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работа не ограничивается работой только с </w:t>
      </w:r>
      <w:proofErr w:type="gramStart"/>
      <w:r w:rsidRPr="00945A6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выпускных классов. Эта работа ведется с первого по одиннадцатый класс.</w:t>
      </w: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63">
        <w:rPr>
          <w:rFonts w:ascii="Times New Roman" w:eastAsia="Times New Roman" w:hAnsi="Times New Roman"/>
          <w:bCs/>
          <w:sz w:val="28"/>
          <w:szCs w:val="28"/>
          <w:lang w:eastAsia="ru-RU"/>
        </w:rPr>
        <w:t>2) Дифференцированный и индивидуальный подход</w:t>
      </w: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 к </w:t>
      </w:r>
      <w:proofErr w:type="gramStart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возраста и уровня </w:t>
      </w:r>
      <w:proofErr w:type="spellStart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945A63">
        <w:rPr>
          <w:rFonts w:ascii="Times New Roman" w:eastAsia="Times New Roman" w:hAnsi="Times New Roman"/>
          <w:bCs/>
          <w:sz w:val="28"/>
          <w:szCs w:val="28"/>
          <w:lang w:eastAsia="ru-RU"/>
        </w:rPr>
        <w:t>Оптимальное сочетание</w:t>
      </w: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 массовых, групповых и индивидуальных </w:t>
      </w:r>
      <w:r w:rsidRPr="00945A63">
        <w:rPr>
          <w:rFonts w:ascii="Times New Roman" w:eastAsia="Times New Roman" w:hAnsi="Times New Roman"/>
          <w:bCs/>
          <w:sz w:val="28"/>
          <w:szCs w:val="28"/>
          <w:lang w:eastAsia="ru-RU"/>
        </w:rPr>
        <w:t>форм</w:t>
      </w: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</w:t>
      </w:r>
      <w:proofErr w:type="gramStart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5A63" w:rsidRPr="00945A63" w:rsidRDefault="00945A63" w:rsidP="00945A63">
      <w:pPr>
        <w:spacing w:after="0" w:line="240" w:lineRule="auto"/>
        <w:ind w:firstLine="708"/>
        <w:jc w:val="both"/>
      </w:pP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945A63">
        <w:rPr>
          <w:rFonts w:ascii="Times New Roman" w:eastAsia="Times New Roman" w:hAnsi="Times New Roman"/>
          <w:bCs/>
          <w:sz w:val="28"/>
          <w:szCs w:val="28"/>
          <w:lang w:eastAsia="ru-RU"/>
        </w:rPr>
        <w:t>Взаимосвязь</w:t>
      </w: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 школы, семьи, профессиональных учебных заведений, службы занятости, общественных организаций.</w:t>
      </w:r>
      <w:bookmarkStart w:id="2" w:name="_Hlk75264110"/>
      <w:r w:rsidRPr="00945A63">
        <w:t xml:space="preserve"> </w:t>
      </w:r>
      <w:bookmarkEnd w:id="2"/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Профориентация школьников в АМО СК является непрерывным процессом и осуществляется целенаправленно на всех возрастных этапах через систему педагогической, психологической, информационной и </w:t>
      </w:r>
      <w:r w:rsidRPr="00945A63">
        <w:rPr>
          <w:rFonts w:ascii="Times New Roman" w:hAnsi="Times New Roman"/>
          <w:sz w:val="28"/>
          <w:szCs w:val="28"/>
        </w:rPr>
        <w:lastRenderedPageBreak/>
        <w:t xml:space="preserve">организационной поддержки обучающихся с 1 по 11 класс, работу школы с семьей и социумом.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Для решения этой задачи используются различные формы и методы организации учебно-воспитательной деятельности, соответствующие возрастным особенностям </w:t>
      </w:r>
      <w:proofErr w:type="gramStart"/>
      <w:r w:rsidRPr="00945A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(познавательной, общественно полезной, коммуникативной, игровой):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1. Информирование обучающихся о профессиях, путях их получения, возможностях трудоустройства, пропаганда востребованных на рынке труда профессий.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2. Профориентация </w:t>
      </w:r>
      <w:proofErr w:type="gramStart"/>
      <w:r w:rsidRPr="00945A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о различной профессиональной деятельности через все учебные предметы, внеклассные занятия, классные часы.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3. Изучение с привлечением специалистов и с использованием современных методов и средств диагностики профессионально важных качеств обучающихся.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4. Коллективные и индивидуальные консультации </w:t>
      </w:r>
      <w:proofErr w:type="gramStart"/>
      <w:r w:rsidRPr="00945A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по вопросам выбора профессии, с участием педагога дополнительного образования, педагога-психолога.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5. Организация экскурсий с проведением профессиональных Проб на предприятия и в учебные заведения Ставропольского края с целью знакомства с профессиями и организацией труда.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6. Организация встреч обучающихся с представителями различных профессий, с представителями учебных заведений.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7. Организация совместных мероприятий с профессиональными образовательными организациями и образовательными организациями высшего образования.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63">
        <w:rPr>
          <w:rFonts w:ascii="Times New Roman" w:hAnsi="Times New Roman"/>
          <w:sz w:val="28"/>
          <w:szCs w:val="28"/>
        </w:rPr>
        <w:t>8. Посещение «Дней открытых дверей» учебных заведений.</w:t>
      </w:r>
    </w:p>
    <w:p w:rsidR="00945A63" w:rsidRPr="00945A63" w:rsidRDefault="00945A63" w:rsidP="00945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ab/>
      </w:r>
      <w:proofErr w:type="gramStart"/>
      <w:r w:rsidRPr="00945A63">
        <w:rPr>
          <w:rFonts w:ascii="Times New Roman" w:hAnsi="Times New Roman"/>
          <w:sz w:val="28"/>
          <w:szCs w:val="28"/>
        </w:rPr>
        <w:t>На базе образовательных организаций АМО СК 19 марта 2021 года заместители директоров по УВР образовательных организаций провели для обучающихся 9-11 класса ежегодную </w:t>
      </w:r>
      <w:proofErr w:type="spellStart"/>
      <w:r w:rsidRPr="00945A63">
        <w:rPr>
          <w:rFonts w:ascii="Times New Roman" w:hAnsi="Times New Roman"/>
          <w:sz w:val="28"/>
          <w:szCs w:val="28"/>
        </w:rPr>
        <w:t>квест</w:t>
      </w:r>
      <w:proofErr w:type="spellEnd"/>
      <w:r w:rsidRPr="00945A63">
        <w:rPr>
          <w:rFonts w:ascii="Times New Roman" w:hAnsi="Times New Roman"/>
          <w:sz w:val="28"/>
          <w:szCs w:val="28"/>
        </w:rPr>
        <w:t>-игру о профессиях, на которой обучающиеся определяли    профессии будущего, учились различать понятия «профессия» и «специальность», посмотрели видеоролики о профессиях.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Игра проходила в непринужденной форме, но пользу принесла несомненную.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АМО СК новой коронавирусной инфекции COVID-19 во всех образовательных организациях АМО СК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работа в школах проходила в дистанционном формате. Несмотря на все трудности и сложности, с которыми столкнулись все участники образовательного процесса,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работа активно продолжилась. Режим самоизоляции школа использует как возможность активнее заняться выбором дальнейшего профессионального маршрута, рассмотреть возможности и варианты поступления, больше узнать о различных специальностях и профессиях.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>С октября 2020 года по</w:t>
      </w:r>
      <w:r w:rsidR="00A077A3">
        <w:rPr>
          <w:rFonts w:ascii="Times New Roman" w:hAnsi="Times New Roman"/>
          <w:sz w:val="28"/>
          <w:szCs w:val="28"/>
        </w:rPr>
        <w:t xml:space="preserve"> декабрь 2021 года</w:t>
      </w:r>
      <w:r w:rsidRPr="00945A63">
        <w:rPr>
          <w:rFonts w:ascii="Times New Roman" w:hAnsi="Times New Roman"/>
          <w:sz w:val="28"/>
          <w:szCs w:val="28"/>
        </w:rPr>
        <w:t xml:space="preserve"> проводились на территории Апанасенковского муници</w:t>
      </w:r>
      <w:r w:rsidR="00A077A3">
        <w:rPr>
          <w:rFonts w:ascii="Times New Roman" w:hAnsi="Times New Roman"/>
          <w:sz w:val="28"/>
          <w:szCs w:val="28"/>
        </w:rPr>
        <w:t>пального округа онлайн встречи,</w:t>
      </w:r>
      <w:r w:rsidRPr="00945A63">
        <w:rPr>
          <w:rFonts w:ascii="Times New Roman" w:hAnsi="Times New Roman"/>
          <w:sz w:val="28"/>
          <w:szCs w:val="28"/>
        </w:rPr>
        <w:t xml:space="preserve"> с преподавателями и студентами </w:t>
      </w:r>
      <w:proofErr w:type="gramStart"/>
      <w:r w:rsidRPr="00945A63">
        <w:rPr>
          <w:rFonts w:ascii="Times New Roman" w:hAnsi="Times New Roman"/>
          <w:sz w:val="28"/>
          <w:szCs w:val="28"/>
        </w:rPr>
        <w:t>Ставропольских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A63">
        <w:rPr>
          <w:rFonts w:ascii="Times New Roman" w:hAnsi="Times New Roman"/>
          <w:sz w:val="28"/>
          <w:szCs w:val="28"/>
        </w:rPr>
        <w:t>СУЗов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и за пределами</w:t>
      </w:r>
      <w:r w:rsidRPr="00945A63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945A63">
        <w:rPr>
          <w:rFonts w:ascii="Times New Roman" w:hAnsi="Times New Roman"/>
          <w:color w:val="000000"/>
          <w:sz w:val="28"/>
          <w:szCs w:val="28"/>
        </w:rPr>
        <w:lastRenderedPageBreak/>
        <w:t>профориентационной</w:t>
      </w:r>
      <w:proofErr w:type="spellEnd"/>
      <w:r w:rsidRPr="00945A63">
        <w:rPr>
          <w:rFonts w:ascii="Times New Roman" w:hAnsi="Times New Roman"/>
          <w:color w:val="000000"/>
          <w:sz w:val="28"/>
          <w:szCs w:val="28"/>
        </w:rPr>
        <w:t xml:space="preserve"> направленностью</w:t>
      </w:r>
      <w:r w:rsidRPr="00945A63">
        <w:rPr>
          <w:rFonts w:ascii="Times New Roman" w:hAnsi="Times New Roman"/>
          <w:sz w:val="28"/>
          <w:szCs w:val="28"/>
        </w:rPr>
        <w:t xml:space="preserve">: ГБПО «Агротехнический техникум» </w:t>
      </w:r>
      <w:proofErr w:type="spellStart"/>
      <w:r w:rsidRPr="00945A63">
        <w:rPr>
          <w:rFonts w:ascii="Times New Roman" w:hAnsi="Times New Roman"/>
          <w:sz w:val="28"/>
          <w:szCs w:val="28"/>
        </w:rPr>
        <w:t>с</w:t>
      </w:r>
      <w:proofErr w:type="gramStart"/>
      <w:r w:rsidRPr="00945A63">
        <w:rPr>
          <w:rFonts w:ascii="Times New Roman" w:hAnsi="Times New Roman"/>
          <w:sz w:val="28"/>
          <w:szCs w:val="28"/>
        </w:rPr>
        <w:t>.Д</w:t>
      </w:r>
      <w:proofErr w:type="gramEnd"/>
      <w:r w:rsidRPr="00945A63">
        <w:rPr>
          <w:rFonts w:ascii="Times New Roman" w:hAnsi="Times New Roman"/>
          <w:sz w:val="28"/>
          <w:szCs w:val="28"/>
        </w:rPr>
        <w:t>ивного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, ЧП ОУ «Ставропольский техникум сервиса экономики и управления», ЧП ОУ «Многопрофильный колледж» </w:t>
      </w:r>
      <w:proofErr w:type="spellStart"/>
      <w:r w:rsidRPr="00945A63">
        <w:rPr>
          <w:rFonts w:ascii="Times New Roman" w:hAnsi="Times New Roman"/>
          <w:sz w:val="28"/>
          <w:szCs w:val="28"/>
        </w:rPr>
        <w:t>г.Светлоград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 и ВУЗов: ФГБ ОУ «Ставропольский аграрный  университет», ФГБОУ  </w:t>
      </w:r>
      <w:proofErr w:type="gramStart"/>
      <w:r w:rsidRPr="00945A63">
        <w:rPr>
          <w:rFonts w:ascii="Times New Roman" w:hAnsi="Times New Roman"/>
          <w:sz w:val="28"/>
          <w:szCs w:val="28"/>
        </w:rPr>
        <w:t>ВО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«Ставропольский государственный медицинский университет», ГБ ПОУ «Агротехнический техникум»,</w:t>
      </w:r>
      <w:r w:rsidRPr="00945A63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945A63">
        <w:rPr>
          <w:rFonts w:ascii="Times New Roman" w:hAnsi="Times New Roman"/>
          <w:sz w:val="28"/>
          <w:szCs w:val="28"/>
        </w:rPr>
        <w:t>ФГБОУ ВО "Калмыцкий государственный университет" и др.</w:t>
      </w:r>
    </w:p>
    <w:p w:rsidR="00945A63" w:rsidRPr="00945A63" w:rsidRDefault="00945A63" w:rsidP="00945A6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  А </w:t>
      </w:r>
      <w:r w:rsidRPr="00945A63">
        <w:rPr>
          <w:rFonts w:ascii="Times New Roman" w:hAnsi="Times New Roman"/>
          <w:sz w:val="28"/>
          <w:szCs w:val="28"/>
        </w:rPr>
        <w:t>14 апреля 2021 года о</w:t>
      </w: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бучающиеся 9-11 классов </w:t>
      </w:r>
      <w:proofErr w:type="spellStart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ивного</w:t>
      </w:r>
      <w:proofErr w:type="spellEnd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 АМО СК в составе более 900 человек встретились с преподавателями </w:t>
      </w:r>
      <w:r w:rsidRPr="00945A63">
        <w:rPr>
          <w:rFonts w:ascii="Times New Roman" w:hAnsi="Times New Roman"/>
          <w:sz w:val="28"/>
          <w:szCs w:val="28"/>
        </w:rPr>
        <w:t xml:space="preserve">ФГБОУ  ВО «Ставропольский государственный медицинский университет», но не смешивая классы. Все требования </w:t>
      </w:r>
      <w:proofErr w:type="spellStart"/>
      <w:r w:rsidRPr="00945A63">
        <w:rPr>
          <w:rFonts w:ascii="Times New Roman" w:hAnsi="Times New Roman"/>
          <w:sz w:val="28"/>
          <w:szCs w:val="28"/>
        </w:rPr>
        <w:t>СанПИНа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во время проведения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встреч были соблюдены.</w:t>
      </w:r>
    </w:p>
    <w:p w:rsidR="00945A63" w:rsidRPr="00945A63" w:rsidRDefault="00945A63" w:rsidP="00945A6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   Обучающиеся 9, 11 классов </w:t>
      </w:r>
      <w:proofErr w:type="spellStart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ивного</w:t>
      </w:r>
      <w:proofErr w:type="spellEnd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 АМО СК 25 апреля 2021 года в составе 736 человек встретились с преподавателями </w:t>
      </w:r>
      <w:r w:rsidRPr="00945A63">
        <w:rPr>
          <w:rFonts w:ascii="Times New Roman" w:hAnsi="Times New Roman"/>
          <w:sz w:val="28"/>
          <w:szCs w:val="28"/>
        </w:rPr>
        <w:t xml:space="preserve">ФГБОУ ВО «Калмыцкий государственный университет имени Б.Б. </w:t>
      </w:r>
      <w:proofErr w:type="spellStart"/>
      <w:r w:rsidRPr="00945A63">
        <w:rPr>
          <w:rFonts w:ascii="Times New Roman" w:hAnsi="Times New Roman"/>
          <w:sz w:val="28"/>
          <w:szCs w:val="28"/>
        </w:rPr>
        <w:t>Городовикова</w:t>
      </w:r>
      <w:proofErr w:type="spellEnd"/>
      <w:r w:rsidRPr="00945A63">
        <w:rPr>
          <w:rFonts w:ascii="Times New Roman" w:hAnsi="Times New Roman"/>
          <w:sz w:val="28"/>
          <w:szCs w:val="28"/>
        </w:rPr>
        <w:t>».</w:t>
      </w:r>
      <w:r w:rsidR="00755F89">
        <w:rPr>
          <w:rFonts w:ascii="Times New Roman" w:hAnsi="Times New Roman"/>
          <w:sz w:val="28"/>
          <w:szCs w:val="28"/>
        </w:rPr>
        <w:t xml:space="preserve"> В</w:t>
      </w:r>
      <w:r w:rsidR="00A077A3">
        <w:rPr>
          <w:rFonts w:ascii="Times New Roman" w:hAnsi="Times New Roman"/>
          <w:sz w:val="28"/>
          <w:szCs w:val="28"/>
        </w:rPr>
        <w:t xml:space="preserve"> 2021/22 </w:t>
      </w:r>
      <w:proofErr w:type="spellStart"/>
      <w:r w:rsidR="00A077A3">
        <w:rPr>
          <w:rFonts w:ascii="Times New Roman" w:hAnsi="Times New Roman"/>
          <w:sz w:val="28"/>
          <w:szCs w:val="28"/>
        </w:rPr>
        <w:t>у</w:t>
      </w:r>
      <w:r w:rsidR="00755F89">
        <w:rPr>
          <w:rFonts w:ascii="Times New Roman" w:hAnsi="Times New Roman"/>
          <w:sz w:val="28"/>
          <w:szCs w:val="28"/>
        </w:rPr>
        <w:t>ч</w:t>
      </w:r>
      <w:proofErr w:type="gramStart"/>
      <w:r w:rsidR="00755F89">
        <w:rPr>
          <w:rFonts w:ascii="Times New Roman" w:hAnsi="Times New Roman"/>
          <w:sz w:val="28"/>
          <w:szCs w:val="28"/>
        </w:rPr>
        <w:t>.г</w:t>
      </w:r>
      <w:proofErr w:type="gramEnd"/>
      <w:r w:rsidR="00755F89">
        <w:rPr>
          <w:rFonts w:ascii="Times New Roman" w:hAnsi="Times New Roman"/>
          <w:sz w:val="28"/>
          <w:szCs w:val="28"/>
        </w:rPr>
        <w:t>оду</w:t>
      </w:r>
      <w:proofErr w:type="spellEnd"/>
      <w:r w:rsidR="00755F89">
        <w:rPr>
          <w:rFonts w:ascii="Times New Roman" w:hAnsi="Times New Roman"/>
          <w:sz w:val="28"/>
          <w:szCs w:val="28"/>
        </w:rPr>
        <w:t xml:space="preserve"> все ВУЗы и </w:t>
      </w:r>
      <w:proofErr w:type="spellStart"/>
      <w:r w:rsidR="00755F89">
        <w:rPr>
          <w:rFonts w:ascii="Times New Roman" w:hAnsi="Times New Roman"/>
          <w:sz w:val="28"/>
          <w:szCs w:val="28"/>
        </w:rPr>
        <w:t>СУЗы</w:t>
      </w:r>
      <w:proofErr w:type="spellEnd"/>
      <w:r w:rsidR="00755F89">
        <w:rPr>
          <w:rFonts w:ascii="Times New Roman" w:hAnsi="Times New Roman"/>
          <w:sz w:val="28"/>
          <w:szCs w:val="28"/>
        </w:rPr>
        <w:t xml:space="preserve"> для обучающихся Апанасенковского муниципального округа подготовили буклеты и памятки </w:t>
      </w:r>
      <w:proofErr w:type="spellStart"/>
      <w:r w:rsidR="00755F8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755F89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945A63" w:rsidRPr="00945A63" w:rsidRDefault="00945A63" w:rsidP="00945A6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45A63">
        <w:rPr>
          <w:rFonts w:ascii="Times New Roman" w:hAnsi="Times New Roman"/>
          <w:sz w:val="28"/>
        </w:rPr>
        <w:t xml:space="preserve">       В организации и проведении встреч принимают участие специалисты отдела образования ААМО СК, руководители и педагоги общеобразовательных организаций АМО СК, представители ГБУЗ СК «</w:t>
      </w:r>
      <w:proofErr w:type="spellStart"/>
      <w:r w:rsidRPr="00945A63">
        <w:rPr>
          <w:rFonts w:ascii="Times New Roman" w:hAnsi="Times New Roman"/>
          <w:sz w:val="28"/>
        </w:rPr>
        <w:t>Апанасенковская</w:t>
      </w:r>
      <w:proofErr w:type="spellEnd"/>
      <w:r w:rsidRPr="00945A63">
        <w:rPr>
          <w:rFonts w:ascii="Times New Roman" w:hAnsi="Times New Roman"/>
          <w:sz w:val="28"/>
        </w:rPr>
        <w:t xml:space="preserve"> РБ», а также представители МВД России по Апанасенковскому району.</w:t>
      </w:r>
    </w:p>
    <w:p w:rsidR="00945A63" w:rsidRPr="00945A63" w:rsidRDefault="00945A63" w:rsidP="00945A6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45A63">
        <w:rPr>
          <w:rFonts w:ascii="Times New Roman" w:hAnsi="Times New Roman"/>
          <w:sz w:val="28"/>
        </w:rPr>
        <w:t xml:space="preserve">Регулярно по образовательным организациям АМО СК направляются письма МО СК, ВУЗов и </w:t>
      </w:r>
      <w:proofErr w:type="spellStart"/>
      <w:r w:rsidRPr="00945A63">
        <w:rPr>
          <w:rFonts w:ascii="Times New Roman" w:hAnsi="Times New Roman"/>
          <w:sz w:val="28"/>
        </w:rPr>
        <w:t>СУЗов</w:t>
      </w:r>
      <w:proofErr w:type="spellEnd"/>
      <w:r w:rsidRPr="00945A63">
        <w:rPr>
          <w:rFonts w:ascii="Times New Roman" w:hAnsi="Times New Roman"/>
          <w:sz w:val="28"/>
        </w:rPr>
        <w:t xml:space="preserve"> о </w:t>
      </w:r>
      <w:proofErr w:type="spellStart"/>
      <w:r w:rsidRPr="00945A63">
        <w:rPr>
          <w:rFonts w:ascii="Times New Roman" w:hAnsi="Times New Roman"/>
          <w:sz w:val="28"/>
        </w:rPr>
        <w:t>суперсервисе</w:t>
      </w:r>
      <w:proofErr w:type="spellEnd"/>
      <w:r w:rsidRPr="00945A63">
        <w:rPr>
          <w:rFonts w:ascii="Times New Roman" w:hAnsi="Times New Roman"/>
          <w:sz w:val="28"/>
        </w:rPr>
        <w:t xml:space="preserve"> «Поступление в вузы онлайн», о проведении Всероссийских открытых уроков, открытых уроков Новочеркасского технологического техникума-интерната», письма института радиотехнических систем и управления ФГАО УВО «Южный федеральный университет», ГОУ ВПО «Донбасская аграрная академия», СУ СК России по СК </w:t>
      </w:r>
      <w:proofErr w:type="spellStart"/>
      <w:r w:rsidRPr="00945A63">
        <w:rPr>
          <w:rFonts w:ascii="Times New Roman" w:hAnsi="Times New Roman"/>
          <w:sz w:val="28"/>
        </w:rPr>
        <w:t>Ипатовский</w:t>
      </w:r>
      <w:proofErr w:type="spellEnd"/>
      <w:r w:rsidRPr="00945A63">
        <w:rPr>
          <w:rFonts w:ascii="Times New Roman" w:hAnsi="Times New Roman"/>
          <w:sz w:val="28"/>
        </w:rPr>
        <w:t xml:space="preserve"> межрайонный следственный отдел, военного комиссара </w:t>
      </w:r>
      <w:proofErr w:type="gramStart"/>
      <w:r w:rsidRPr="00945A63">
        <w:rPr>
          <w:rFonts w:ascii="Times New Roman" w:hAnsi="Times New Roman"/>
          <w:sz w:val="28"/>
        </w:rPr>
        <w:t>АР СК</w:t>
      </w:r>
      <w:proofErr w:type="gramEnd"/>
      <w:r w:rsidRPr="00945A63">
        <w:rPr>
          <w:rFonts w:ascii="Times New Roman" w:hAnsi="Times New Roman"/>
          <w:sz w:val="28"/>
        </w:rPr>
        <w:t xml:space="preserve"> и </w:t>
      </w:r>
      <w:proofErr w:type="spellStart"/>
      <w:r w:rsidRPr="00945A63">
        <w:rPr>
          <w:rFonts w:ascii="Times New Roman" w:hAnsi="Times New Roman"/>
          <w:sz w:val="28"/>
        </w:rPr>
        <w:t>мн.др</w:t>
      </w:r>
      <w:proofErr w:type="spellEnd"/>
      <w:r w:rsidRPr="00945A63">
        <w:rPr>
          <w:rFonts w:ascii="Times New Roman" w:hAnsi="Times New Roman"/>
          <w:sz w:val="28"/>
        </w:rPr>
        <w:t>., которые были доведены до выпускников школ.</w:t>
      </w:r>
    </w:p>
    <w:p w:rsidR="00945A63" w:rsidRPr="00945A63" w:rsidRDefault="00945A63" w:rsidP="0094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тесное сотрудничество установлено с ГБПОУ «Агротехническим техникум» </w:t>
      </w:r>
      <w:proofErr w:type="spellStart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ивного</w:t>
      </w:r>
      <w:proofErr w:type="spellEnd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позволяет реализовать план </w:t>
      </w:r>
      <w:proofErr w:type="spellStart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нацеленный на получение обучающимся школ района рабочих профессий, удовлетворяя потребности рынка труда в таких профессиях и выполняя заказ государства.</w:t>
      </w:r>
    </w:p>
    <w:p w:rsidR="00945A63" w:rsidRPr="00945A63" w:rsidRDefault="00945A63" w:rsidP="00945A63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945A63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ab/>
      </w:r>
      <w:r w:rsidRPr="00945A63">
        <w:rPr>
          <w:rFonts w:ascii="Times New Roman" w:hAnsi="Times New Roman"/>
          <w:sz w:val="28"/>
        </w:rPr>
        <w:t xml:space="preserve">Учебными заведениями были представлены очень интересные программы: презентации учебных заведений в виде фильмов, концерты участников художественной самодеятельности. </w:t>
      </w:r>
    </w:p>
    <w:p w:rsidR="00945A63" w:rsidRPr="00945A63" w:rsidRDefault="00945A63" w:rsidP="00945A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Регулярно </w:t>
      </w:r>
      <w:proofErr w:type="gramStart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 АМО СК принимают участие в мероприятиях, проводимых ВУЗами и </w:t>
      </w:r>
      <w:proofErr w:type="spellStart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СУЗами</w:t>
      </w:r>
      <w:proofErr w:type="spellEnd"/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режиме ВКС.</w:t>
      </w:r>
    </w:p>
    <w:p w:rsidR="00945A63" w:rsidRPr="00945A63" w:rsidRDefault="00945A63" w:rsidP="00945A6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sectPr w:rsidR="00945A63" w:rsidRPr="00945A63" w:rsidSect="00945A6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4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755F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945A63">
        <w:rPr>
          <w:rFonts w:ascii="Times New Roman" w:hAnsi="Times New Roman"/>
          <w:sz w:val="28"/>
          <w:szCs w:val="28"/>
          <w:shd w:val="clear" w:color="auto" w:fill="FAFAFA"/>
        </w:rPr>
        <w:t xml:space="preserve"> АМО СК в программе </w:t>
      </w:r>
      <w:r w:rsidRPr="00945A63">
        <w:rPr>
          <w:rFonts w:ascii="Times New Roman" w:hAnsi="Times New Roman"/>
          <w:sz w:val="28"/>
          <w:szCs w:val="28"/>
          <w:shd w:val="clear" w:color="auto" w:fill="FAFAFA"/>
          <w:lang w:val="en-US"/>
        </w:rPr>
        <w:t>ZOOM</w:t>
      </w:r>
      <w:r w:rsidR="00755F89">
        <w:rPr>
          <w:rFonts w:ascii="Times New Roman" w:hAnsi="Times New Roman"/>
          <w:sz w:val="28"/>
          <w:szCs w:val="28"/>
          <w:shd w:val="clear" w:color="auto" w:fill="FAFAFA"/>
        </w:rPr>
        <w:t xml:space="preserve"> в</w:t>
      </w:r>
      <w:r w:rsidRPr="00945A63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>апреля</w:t>
      </w:r>
      <w:r w:rsidR="00755F89">
        <w:rPr>
          <w:rFonts w:ascii="Times New Roman" w:hAnsi="Times New Roman"/>
          <w:sz w:val="28"/>
          <w:szCs w:val="28"/>
          <w:shd w:val="clear" w:color="auto" w:fill="FAFAFA"/>
        </w:rPr>
        <w:t>е</w:t>
      </w:r>
      <w:proofErr w:type="spellEnd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 xml:space="preserve"> 2021г. прошло </w:t>
      </w:r>
      <w:r w:rsidR="00755F89">
        <w:rPr>
          <w:rFonts w:ascii="Times New Roman" w:hAnsi="Times New Roman"/>
          <w:sz w:val="28"/>
          <w:szCs w:val="28"/>
          <w:shd w:val="clear" w:color="auto" w:fill="FAFAFA"/>
        </w:rPr>
        <w:t xml:space="preserve">ежегодное </w:t>
      </w:r>
      <w:r w:rsidRPr="00945A63">
        <w:rPr>
          <w:rFonts w:ascii="Times New Roman" w:hAnsi="Times New Roman"/>
          <w:sz w:val="28"/>
          <w:szCs w:val="28"/>
          <w:shd w:val="clear" w:color="auto" w:fill="FAFAFA"/>
        </w:rPr>
        <w:t xml:space="preserve">запланированное совещание </w:t>
      </w:r>
      <w:proofErr w:type="spellStart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>профориентологов</w:t>
      </w:r>
      <w:proofErr w:type="spellEnd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 xml:space="preserve"> «Подведение итогов </w:t>
      </w:r>
      <w:proofErr w:type="spellStart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 xml:space="preserve"> работы АМО СК».</w:t>
      </w:r>
    </w:p>
    <w:p w:rsidR="00945A63" w:rsidRPr="00945A63" w:rsidRDefault="00945A63" w:rsidP="00945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945A63">
        <w:rPr>
          <w:rFonts w:ascii="Times New Roman" w:hAnsi="Times New Roman"/>
          <w:sz w:val="28"/>
          <w:szCs w:val="28"/>
          <w:shd w:val="clear" w:color="auto" w:fill="FAFAFA"/>
        </w:rPr>
        <w:lastRenderedPageBreak/>
        <w:t>Обсуждались вопросы участия образовательных организаций в днях открытых дверей, открытых онлайн-уроках «</w:t>
      </w:r>
      <w:proofErr w:type="spellStart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>ПроеКТОРия</w:t>
      </w:r>
      <w:proofErr w:type="spellEnd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 xml:space="preserve">», «Билет в будущее», </w:t>
      </w:r>
      <w:proofErr w:type="spellStart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>вебинарах</w:t>
      </w:r>
      <w:proofErr w:type="spellEnd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 xml:space="preserve">, плюсы </w:t>
      </w:r>
      <w:proofErr w:type="spellStart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 xml:space="preserve"> работы, планы и</w:t>
      </w:r>
      <w:r w:rsidR="00755F89">
        <w:rPr>
          <w:rFonts w:ascii="Times New Roman" w:hAnsi="Times New Roman"/>
          <w:sz w:val="28"/>
          <w:szCs w:val="28"/>
          <w:shd w:val="clear" w:color="auto" w:fill="FAFAFA"/>
        </w:rPr>
        <w:t xml:space="preserve"> пожелания на новый учебный 2021</w:t>
      </w:r>
      <w:r w:rsidRPr="00945A63">
        <w:rPr>
          <w:rFonts w:ascii="Times New Roman" w:hAnsi="Times New Roman"/>
          <w:sz w:val="28"/>
          <w:szCs w:val="28"/>
          <w:shd w:val="clear" w:color="auto" w:fill="FAFAFA"/>
        </w:rPr>
        <w:t xml:space="preserve">-2022 год. На мероприятии присутствовали </w:t>
      </w:r>
      <w:proofErr w:type="gramStart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>ответственные</w:t>
      </w:r>
      <w:proofErr w:type="gramEnd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 xml:space="preserve"> за </w:t>
      </w:r>
      <w:proofErr w:type="spellStart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>профориентационную</w:t>
      </w:r>
      <w:proofErr w:type="spellEnd"/>
      <w:r w:rsidRPr="00945A63">
        <w:rPr>
          <w:rFonts w:ascii="Times New Roman" w:hAnsi="Times New Roman"/>
          <w:sz w:val="28"/>
          <w:szCs w:val="28"/>
          <w:shd w:val="clear" w:color="auto" w:fill="FAFAFA"/>
        </w:rPr>
        <w:t xml:space="preserve"> работу образовательных организаций АМО СК.</w:t>
      </w:r>
    </w:p>
    <w:p w:rsidR="00945A63" w:rsidRPr="00945A63" w:rsidRDefault="00945A63" w:rsidP="00945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ab/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работа в образовательных организациях АМО СК проводится с учетом возрастных особенностей:</w:t>
      </w:r>
    </w:p>
    <w:p w:rsidR="00945A63" w:rsidRPr="00945A63" w:rsidRDefault="00945A63" w:rsidP="00945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1 этап – начальная школа. На данном этапе обучающиеся знакомятся с миром профессий через такие формы работы, как экскурсии, беседы, утренники, устные журналы, встречи с интересными людьми. </w:t>
      </w:r>
    </w:p>
    <w:p w:rsidR="00945A63" w:rsidRPr="00945A63" w:rsidRDefault="00945A63" w:rsidP="00945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Формы работы с </w:t>
      </w:r>
      <w:proofErr w:type="gramStart"/>
      <w:r w:rsidRPr="00945A6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начальных классов используются самые разные: внеурочная деятельность в рамках ФГОС НОО, утренники, экскурсии, конкурсы рисунков, ролевые игры. </w:t>
      </w:r>
    </w:p>
    <w:p w:rsidR="00945A63" w:rsidRPr="00945A63" w:rsidRDefault="00945A63" w:rsidP="00945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Уже в начальной школе ребятам предоставлена возможность выбора собственной образовательной траектории посредством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кружка "Шаг в будущую профессию". </w:t>
      </w:r>
    </w:p>
    <w:p w:rsidR="00945A63" w:rsidRPr="00945A63" w:rsidRDefault="00945A63" w:rsidP="00945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На 2 этапе – 5-7 классы.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работа находит свое продолжение через: внеурочную деятельность в рамках ФГОС ООО,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игры, игры-погружения, игры-путешествия. Данные формы работы позволяют обучающимся более подробно изучить мир профессий, представить себя в этом мире. Обучающиеся 5-7 классов изучают многообразие рабочих профессий, делают первые шаги в проектной деятельности. В ходе данной работы собран материал о профессиях родителей. </w:t>
      </w:r>
    </w:p>
    <w:p w:rsidR="00945A63" w:rsidRPr="00945A63" w:rsidRDefault="00945A63" w:rsidP="00945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На 3 этапе – 8-9 классы. Работа предусматривает внеурочную деятельность в рамках ФГОС ООО, целенаправленную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работу среди учащихся, направленную на содействие осознанному выбору профиля обучения, а в дальнейшем и профессии. </w:t>
      </w:r>
    </w:p>
    <w:p w:rsidR="00945A63" w:rsidRPr="00945A63" w:rsidRDefault="00945A63" w:rsidP="00945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Обучающиеся изучают профессии, которые наиболее востребованы на рынке труда, знакомятся с профессиями, формируют представления о своем профессиональном потенциале посредством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кружка «Мой выбор».</w:t>
      </w:r>
    </w:p>
    <w:p w:rsidR="00945A63" w:rsidRPr="00945A63" w:rsidRDefault="00945A63" w:rsidP="00945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4 этап – 10-11классы. В системе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работы является самым ответственным и </w:t>
      </w:r>
      <w:proofErr w:type="gramStart"/>
      <w:r w:rsidRPr="00945A63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учащихся и их родителей. </w:t>
      </w:r>
    </w:p>
    <w:p w:rsidR="00945A63" w:rsidRPr="00945A63" w:rsidRDefault="00945A63" w:rsidP="00945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A63">
        <w:rPr>
          <w:rFonts w:ascii="Times New Roman" w:hAnsi="Times New Roman"/>
          <w:sz w:val="28"/>
          <w:szCs w:val="28"/>
        </w:rPr>
        <w:t xml:space="preserve">Используются различные формы работы с учащимися старшей ступени: внеклассная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проектноисследовательская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деятельность, знакомство с опытом успешных профессионалов в различных отраслях, экскурсии с проведением профессиональных проб,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тренинги, беседы, информирование о способах получения желаемого образования, требованиях профессии к человеку, оплате труда, отработка навыков </w:t>
      </w:r>
      <w:proofErr w:type="spellStart"/>
      <w:r w:rsidRPr="00945A63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и предъявления себя на рынке образовательных услуг и труда (как проводить </w:t>
      </w:r>
      <w:r w:rsidRPr="00945A63">
        <w:rPr>
          <w:rFonts w:ascii="Times New Roman" w:hAnsi="Times New Roman"/>
          <w:sz w:val="28"/>
          <w:szCs w:val="28"/>
        </w:rPr>
        <w:lastRenderedPageBreak/>
        <w:t>поиск высших учебных заведений, профессий/специальностей, написание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резюме, собеседование, где получить информацию о вакансиях). </w:t>
      </w:r>
    </w:p>
    <w:p w:rsidR="00945A63" w:rsidRPr="00945A63" w:rsidRDefault="00945A63" w:rsidP="00945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       </w:t>
      </w:r>
      <w:r w:rsidRPr="00945A63">
        <w:rPr>
          <w:rFonts w:ascii="Times New Roman" w:hAnsi="Times New Roman"/>
          <w:sz w:val="28"/>
          <w:szCs w:val="28"/>
          <w:u w:val="single"/>
        </w:rPr>
        <w:t>Классные часы:</w:t>
      </w:r>
      <w:r w:rsidRPr="00945A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5A63">
        <w:rPr>
          <w:rFonts w:ascii="Times New Roman" w:hAnsi="Times New Roman"/>
          <w:sz w:val="28"/>
          <w:szCs w:val="28"/>
        </w:rPr>
        <w:t>«Мир моих увлечений» (1 класс), «Все профессии важны» (2 класс), «У меня растут года», «Профессии мам» (3 класс),  «Моя любимая работа» - рассказ родителей о своей работе (4 класс), «Твой выбор» (8 класс), «Мир профессий и твое место в нем» (8 класс),  цикл классных часов «Путь к успеху» - «Я есть» (5 класс), цикл классных часов «Все работы хороши, выбирай на вкус</w:t>
      </w:r>
      <w:proofErr w:type="gramEnd"/>
      <w:r w:rsidRPr="00945A63">
        <w:rPr>
          <w:rFonts w:ascii="Times New Roman" w:hAnsi="Times New Roman"/>
          <w:sz w:val="28"/>
          <w:szCs w:val="28"/>
        </w:rPr>
        <w:t>…» (</w:t>
      </w:r>
      <w:proofErr w:type="gramStart"/>
      <w:r w:rsidRPr="00945A63">
        <w:rPr>
          <w:rFonts w:ascii="Times New Roman" w:hAnsi="Times New Roman"/>
          <w:sz w:val="28"/>
          <w:szCs w:val="28"/>
        </w:rPr>
        <w:t>6-7 класс), цикл классных часов «Могу, хочу, надо» (8-11 класс) и др.;</w:t>
      </w:r>
      <w:proofErr w:type="gramEnd"/>
    </w:p>
    <w:p w:rsidR="00945A63" w:rsidRPr="00945A63" w:rsidRDefault="00945A63" w:rsidP="00945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945A63">
        <w:rPr>
          <w:rFonts w:ascii="Times New Roman" w:hAnsi="Times New Roman"/>
          <w:sz w:val="28"/>
          <w:szCs w:val="28"/>
          <w:u w:val="single"/>
        </w:rPr>
        <w:t>Внеклассные мероприятия:</w:t>
      </w:r>
      <w:r w:rsidRPr="00945A63">
        <w:rPr>
          <w:rFonts w:ascii="Times New Roman" w:hAnsi="Times New Roman"/>
          <w:sz w:val="28"/>
          <w:szCs w:val="28"/>
        </w:rPr>
        <w:t xml:space="preserve"> конкурс загадок о профессиях (1 класс), конкурс рисунков «Кем я хочу быть?» (4 класс), конкурс чтецов «Все работы хороши – выбирай на вкус» (4 класс), конкурс творческих работ «Интересная профессия моих родителей» (5 класс), конкурс </w:t>
      </w:r>
      <w:proofErr w:type="spellStart"/>
      <w:r w:rsidRPr="00945A63">
        <w:rPr>
          <w:rFonts w:ascii="Times New Roman" w:hAnsi="Times New Roman"/>
          <w:sz w:val="28"/>
          <w:szCs w:val="28"/>
        </w:rPr>
        <w:t>кроссвордистов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«Мир профессий» (8 класс) и др.</w:t>
      </w:r>
      <w:proofErr w:type="gramEnd"/>
    </w:p>
    <w:p w:rsidR="00945A63" w:rsidRPr="00945A63" w:rsidRDefault="00945A63" w:rsidP="00945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>На официальном Сайте школ созданы разделы «Профориентация» с целью информационного освещения ключевых событий по профессиональной ориентации и общественно полезной деятельности обучающихся.</w:t>
      </w:r>
    </w:p>
    <w:p w:rsidR="00945A63" w:rsidRPr="00945A63" w:rsidRDefault="00945A63" w:rsidP="00945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С целью информирования обучающихся и их родителей о состоянии ведения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работы в школе функционируют и систематически обновляются стенды по профессиональной ориентации обучающихся: «Профориентация», «Куда пойти учиться», «Уголок </w:t>
      </w:r>
      <w:proofErr w:type="spellStart"/>
      <w:r w:rsidRPr="00945A63">
        <w:rPr>
          <w:rFonts w:ascii="Times New Roman" w:hAnsi="Times New Roman"/>
          <w:sz w:val="28"/>
          <w:szCs w:val="28"/>
        </w:rPr>
        <w:t>тьютора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» и др., которые содержат много полезной информации в будущем становлении личности и профессиональном самоопределении школьников.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Важным звеном в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работе школы является работа с родителями. Родители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8-х, 9-х и 10 классах, во время индивидуальных консультаций - педагоги поднимали вопросы о важности правильного выбора дальнейшего образования детей с учетом требований современного рынка труда.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2020-2021 учебного года администрацией и классными руководителями образовательных организаций АМО СК были проведены классные часы, пятиминутки, информационные лекции, для обучающихся старших классов (8-11классов) и их родителей о формах обучения, многообразии педагогических специальностей и направлений подготовки Ставропольского государственного педагогического института, Северо-Кавказского федерального университета (психолого-педагогическое образование). Педагоги проинформировали школьников и их родителей о формах обучения, многообразии специальностей и направлений подготовки ВУЗов, возможностях дальнейшего трудоустройства, а также были предложены целевые направления для выпускников школ.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color w:val="5F5F5F"/>
          <w:sz w:val="28"/>
          <w:szCs w:val="28"/>
        </w:rPr>
        <w:sectPr w:rsidR="00945A63" w:rsidRPr="00945A63" w:rsidSect="00000E25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45A63" w:rsidRPr="00945A63" w:rsidRDefault="00945A63" w:rsidP="00945A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63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ab/>
      </w:r>
      <w:r w:rsidRPr="00945A63">
        <w:rPr>
          <w:rFonts w:ascii="Times New Roman" w:eastAsia="Times New Roman" w:hAnsi="Times New Roman"/>
          <w:sz w:val="28"/>
          <w:szCs w:val="28"/>
          <w:lang w:eastAsia="ru-RU"/>
        </w:rPr>
        <w:t>Профориентация школьников – это целый комплекс мер, направленный на оказание помощи ребятам в выборе своей будущей профессии, поэтому имеет большое значение для будущего успеха ребенка. Такие встречи обогащают новыми знаниями и впечатлениями и позволяют старшеклассникам серьезно задуматься о дальнейшем профессиональном образовании и выборе профессиональной сферы деятельности.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Подводя итоги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работы в АМО СК можно сделать следующие выводы: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1. В школе ведется целенаправленная работа по профориентации </w:t>
      </w:r>
      <w:proofErr w:type="gramStart"/>
      <w:r w:rsidRPr="00945A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с учетом запроса экономики современного общества.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2. План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работы реализуется на достаточном уровне.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3. В школе ведется журнал учета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мероприятий.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A63">
        <w:rPr>
          <w:rFonts w:ascii="Times New Roman" w:hAnsi="Times New Roman"/>
          <w:sz w:val="28"/>
          <w:szCs w:val="28"/>
        </w:rPr>
        <w:t xml:space="preserve">В целях повышения эффективности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945A6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при планировании проведения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меро</w:t>
      </w:r>
      <w:r w:rsidR="00755F89">
        <w:rPr>
          <w:rFonts w:ascii="Times New Roman" w:hAnsi="Times New Roman"/>
          <w:sz w:val="28"/>
          <w:szCs w:val="28"/>
        </w:rPr>
        <w:t>приятий в 2021-2022</w:t>
      </w:r>
      <w:bookmarkStart w:id="3" w:name="_GoBack"/>
      <w:bookmarkEnd w:id="3"/>
      <w:r w:rsidRPr="00945A63">
        <w:rPr>
          <w:rFonts w:ascii="Times New Roman" w:hAnsi="Times New Roman"/>
          <w:sz w:val="28"/>
          <w:szCs w:val="28"/>
        </w:rPr>
        <w:t xml:space="preserve"> учебном году расширить использование современных информационно-коммуникационных средств обучения (мультимедийные презентации, видеоролики, </w:t>
      </w:r>
      <w:proofErr w:type="spellStart"/>
      <w:r w:rsidRPr="00945A63">
        <w:rPr>
          <w:rFonts w:ascii="Times New Roman" w:hAnsi="Times New Roman"/>
          <w:sz w:val="28"/>
          <w:szCs w:val="28"/>
        </w:rPr>
        <w:t>on</w:t>
      </w:r>
      <w:proofErr w:type="spellEnd"/>
      <w:r w:rsidRPr="00945A63">
        <w:rPr>
          <w:rFonts w:ascii="Times New Roman" w:hAnsi="Times New Roman"/>
          <w:sz w:val="28"/>
          <w:szCs w:val="28"/>
        </w:rPr>
        <w:t>-</w:t>
      </w:r>
      <w:proofErr w:type="spellStart"/>
      <w:r w:rsidRPr="00945A63">
        <w:rPr>
          <w:rFonts w:ascii="Times New Roman" w:hAnsi="Times New Roman"/>
          <w:sz w:val="28"/>
          <w:szCs w:val="28"/>
        </w:rPr>
        <w:t>line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-конференции по профориентации и др.). Использовать </w:t>
      </w:r>
      <w:proofErr w:type="spellStart"/>
      <w:r w:rsidRPr="00945A63">
        <w:rPr>
          <w:rFonts w:ascii="Times New Roman" w:hAnsi="Times New Roman"/>
          <w:sz w:val="28"/>
          <w:szCs w:val="28"/>
        </w:rPr>
        <w:t>on-line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ресурсы и дистанционные технологии как современную форму </w:t>
      </w:r>
      <w:proofErr w:type="spellStart"/>
      <w:r w:rsidRPr="00945A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работы, позволяющую обеспечить одновременно доступность, массовость и индивидуализацию процесса </w:t>
      </w:r>
      <w:proofErr w:type="spellStart"/>
      <w:r w:rsidRPr="00945A63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945A63">
        <w:rPr>
          <w:rFonts w:ascii="Times New Roman" w:hAnsi="Times New Roman"/>
          <w:sz w:val="28"/>
          <w:szCs w:val="28"/>
        </w:rPr>
        <w:t xml:space="preserve"> сопровождения профессионального самоопределения школьников. </w:t>
      </w:r>
    </w:p>
    <w:p w:rsidR="00945A63" w:rsidRPr="00945A63" w:rsidRDefault="00945A63" w:rsidP="00945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63">
        <w:rPr>
          <w:rFonts w:ascii="Times New Roman" w:hAnsi="Times New Roman"/>
          <w:sz w:val="28"/>
          <w:szCs w:val="28"/>
        </w:rPr>
        <w:t xml:space="preserve">В дальнейшей работе по профориентации необходимо продолжать формирование готовности обучающихся к обоснованному выбору будущей профессии при </w:t>
      </w:r>
      <w:proofErr w:type="gramStart"/>
      <w:r w:rsidRPr="00945A63">
        <w:rPr>
          <w:rFonts w:ascii="Times New Roman" w:hAnsi="Times New Roman"/>
          <w:sz w:val="28"/>
          <w:szCs w:val="28"/>
        </w:rPr>
        <w:t>тесном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взаимодействие всех участников образовательного процесса и социальных партнеров. Также всю работу вести в тесной связи с родителями обучающихся, сообщая им обо всех достижениях и проблемах их детей. Необходимо активизировать ознакомление обучающихся с работой различных предприятий и организаций АМО СК с условиями труда, с основными профессиями людей, которые работают на них. Особое внимание уделить </w:t>
      </w:r>
      <w:proofErr w:type="gramStart"/>
      <w:r w:rsidRPr="00945A6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45A63">
        <w:rPr>
          <w:rFonts w:ascii="Times New Roman" w:hAnsi="Times New Roman"/>
          <w:sz w:val="28"/>
          <w:szCs w:val="28"/>
        </w:rPr>
        <w:t xml:space="preserve"> выпускных классов.</w:t>
      </w:r>
    </w:p>
    <w:p w:rsidR="00945A63" w:rsidRDefault="00945A63" w:rsidP="005B5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A63" w:rsidRDefault="00945A63" w:rsidP="005B5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93D" w:rsidRPr="00C05818" w:rsidRDefault="0093593D" w:rsidP="007010F4">
      <w:pPr>
        <w:shd w:val="clear" w:color="auto" w:fill="FFFFFF"/>
        <w:spacing w:after="0" w:line="240" w:lineRule="auto"/>
        <w:ind w:right="38"/>
        <w:jc w:val="both"/>
      </w:pPr>
    </w:p>
    <w:tbl>
      <w:tblPr>
        <w:tblW w:w="9187" w:type="dxa"/>
        <w:tblLayout w:type="fixed"/>
        <w:tblLook w:val="0000" w:firstRow="0" w:lastRow="0" w:firstColumn="0" w:lastColumn="0" w:noHBand="0" w:noVBand="0"/>
      </w:tblPr>
      <w:tblGrid>
        <w:gridCol w:w="3348"/>
        <w:gridCol w:w="5839"/>
      </w:tblGrid>
      <w:tr w:rsidR="008B0D35" w:rsidRPr="0023784F" w:rsidTr="00A504F6">
        <w:trPr>
          <w:trHeight w:val="1261"/>
        </w:trPr>
        <w:tc>
          <w:tcPr>
            <w:tcW w:w="3348" w:type="dxa"/>
            <w:shd w:val="clear" w:color="auto" w:fill="auto"/>
            <w:vAlign w:val="bottom"/>
          </w:tcPr>
          <w:p w:rsidR="00A504F6" w:rsidRDefault="00A504F6" w:rsidP="00A504F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4" w:name="OLE_LINK1"/>
            <w:bookmarkStart w:id="5" w:name="OLE_LINK2"/>
            <w:r>
              <w:rPr>
                <w:rFonts w:ascii="Times New Roman" w:hAnsi="Times New Roman"/>
                <w:sz w:val="28"/>
                <w:szCs w:val="28"/>
              </w:rPr>
              <w:t xml:space="preserve">С уважением, </w:t>
            </w:r>
          </w:p>
          <w:p w:rsidR="00A504F6" w:rsidRDefault="00A504F6" w:rsidP="00A504F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D64C7" w:rsidRPr="0023784F" w:rsidRDefault="0023784F" w:rsidP="00A504F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784F">
              <w:rPr>
                <w:rFonts w:ascii="Times New Roman" w:hAnsi="Times New Roman"/>
                <w:sz w:val="28"/>
                <w:szCs w:val="28"/>
              </w:rPr>
              <w:t>Глава Апанасенковского</w:t>
            </w:r>
          </w:p>
          <w:p w:rsidR="0023784F" w:rsidRPr="0023784F" w:rsidRDefault="0023784F" w:rsidP="00A504F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784F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A53DC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23784F" w:rsidRPr="0023784F" w:rsidRDefault="0023784F" w:rsidP="00A504F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784F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5839" w:type="dxa"/>
            <w:shd w:val="clear" w:color="auto" w:fill="auto"/>
            <w:vAlign w:val="bottom"/>
          </w:tcPr>
          <w:p w:rsidR="008B0D35" w:rsidRPr="0023784F" w:rsidRDefault="00D6129B" w:rsidP="00A504F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6" w:name="SIGNERNAME1"/>
            <w:r w:rsidRPr="0023784F">
              <w:rPr>
                <w:rFonts w:ascii="Times New Roman" w:hAnsi="Times New Roman"/>
                <w:sz w:val="28"/>
                <w:szCs w:val="28"/>
              </w:rPr>
              <w:t>!</w:t>
            </w:r>
            <w:bookmarkEnd w:id="6"/>
          </w:p>
        </w:tc>
      </w:tr>
      <w:tr w:rsidR="008B0D35" w:rsidRPr="0023784F" w:rsidTr="0023784F">
        <w:trPr>
          <w:trHeight w:val="1357"/>
        </w:trPr>
        <w:tc>
          <w:tcPr>
            <w:tcW w:w="9187" w:type="dxa"/>
            <w:gridSpan w:val="2"/>
          </w:tcPr>
          <w:p w:rsidR="00946581" w:rsidRPr="0023784F" w:rsidRDefault="00D6129B" w:rsidP="00156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SIGNERSTAMP1"/>
            <w:bookmarkEnd w:id="4"/>
            <w:bookmarkEnd w:id="5"/>
            <w:r w:rsidRPr="0023784F">
              <w:rPr>
                <w:rFonts w:ascii="Times New Roman" w:hAnsi="Times New Roman"/>
                <w:sz w:val="28"/>
                <w:szCs w:val="28"/>
              </w:rPr>
              <w:t>!</w:t>
            </w:r>
            <w:bookmarkEnd w:id="7"/>
          </w:p>
        </w:tc>
      </w:tr>
    </w:tbl>
    <w:p w:rsidR="00B159E8" w:rsidRDefault="00B159E8" w:rsidP="0093593D">
      <w:pPr>
        <w:spacing w:after="0"/>
        <w:rPr>
          <w:rFonts w:ascii="Times New Roman" w:hAnsi="Times New Roman"/>
          <w:sz w:val="20"/>
          <w:szCs w:val="20"/>
        </w:rPr>
      </w:pPr>
    </w:p>
    <w:p w:rsidR="0093593D" w:rsidRDefault="0093593D" w:rsidP="0093593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Теслицкий В.Г.</w:t>
      </w:r>
    </w:p>
    <w:p w:rsidR="005A66B0" w:rsidRPr="0015601F" w:rsidRDefault="0093593D" w:rsidP="001560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88655551629</w:t>
      </w:r>
      <w:r w:rsidR="0015601F" w:rsidRPr="0015601F">
        <w:rPr>
          <w:rFonts w:ascii="Times New Roman" w:hAnsi="Times New Roman"/>
          <w:sz w:val="20"/>
          <w:szCs w:val="20"/>
        </w:rPr>
        <w:t xml:space="preserve">             </w:t>
      </w:r>
    </w:p>
    <w:sectPr w:rsidR="005A66B0" w:rsidRPr="0015601F" w:rsidSect="00AE3C46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6F" w:rsidRDefault="00EA3C6F" w:rsidP="00617B40">
      <w:pPr>
        <w:spacing w:after="0" w:line="240" w:lineRule="auto"/>
      </w:pPr>
      <w:r>
        <w:separator/>
      </w:r>
    </w:p>
  </w:endnote>
  <w:endnote w:type="continuationSeparator" w:id="0">
    <w:p w:rsidR="00EA3C6F" w:rsidRDefault="00EA3C6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6F" w:rsidRDefault="00EA3C6F" w:rsidP="00617B40">
      <w:pPr>
        <w:spacing w:after="0" w:line="240" w:lineRule="auto"/>
      </w:pPr>
      <w:r>
        <w:separator/>
      </w:r>
    </w:p>
  </w:footnote>
  <w:footnote w:type="continuationSeparator" w:id="0">
    <w:p w:rsidR="00EA3C6F" w:rsidRDefault="00EA3C6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7C54"/>
    <w:multiLevelType w:val="hybridMultilevel"/>
    <w:tmpl w:val="D48C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5EB2"/>
    <w:multiLevelType w:val="hybridMultilevel"/>
    <w:tmpl w:val="1CD20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0B577A"/>
    <w:multiLevelType w:val="hybridMultilevel"/>
    <w:tmpl w:val="4F96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2E0"/>
    <w:rsid w:val="00024666"/>
    <w:rsid w:val="0002629B"/>
    <w:rsid w:val="00026EA4"/>
    <w:rsid w:val="000712BB"/>
    <w:rsid w:val="000758B2"/>
    <w:rsid w:val="00086FA3"/>
    <w:rsid w:val="00094C89"/>
    <w:rsid w:val="00094E12"/>
    <w:rsid w:val="000A0480"/>
    <w:rsid w:val="000A7438"/>
    <w:rsid w:val="000B0102"/>
    <w:rsid w:val="000C4912"/>
    <w:rsid w:val="000D36CB"/>
    <w:rsid w:val="000F242D"/>
    <w:rsid w:val="000F7AA1"/>
    <w:rsid w:val="0015601F"/>
    <w:rsid w:val="00173C6A"/>
    <w:rsid w:val="0018600B"/>
    <w:rsid w:val="001B46D3"/>
    <w:rsid w:val="001B6C34"/>
    <w:rsid w:val="001B6DDA"/>
    <w:rsid w:val="001C1360"/>
    <w:rsid w:val="001C5C3F"/>
    <w:rsid w:val="0020591F"/>
    <w:rsid w:val="0023784F"/>
    <w:rsid w:val="00253AF6"/>
    <w:rsid w:val="00257732"/>
    <w:rsid w:val="00264750"/>
    <w:rsid w:val="00270E43"/>
    <w:rsid w:val="00283C92"/>
    <w:rsid w:val="002A49B4"/>
    <w:rsid w:val="002F13C6"/>
    <w:rsid w:val="00301280"/>
    <w:rsid w:val="00303A6A"/>
    <w:rsid w:val="00304DA8"/>
    <w:rsid w:val="003265A5"/>
    <w:rsid w:val="003277D1"/>
    <w:rsid w:val="0034738C"/>
    <w:rsid w:val="00381F03"/>
    <w:rsid w:val="003B30B2"/>
    <w:rsid w:val="003D35FE"/>
    <w:rsid w:val="003F58A5"/>
    <w:rsid w:val="00406821"/>
    <w:rsid w:val="00411E0F"/>
    <w:rsid w:val="0041790B"/>
    <w:rsid w:val="004502F0"/>
    <w:rsid w:val="0047266D"/>
    <w:rsid w:val="00474F4F"/>
    <w:rsid w:val="00483235"/>
    <w:rsid w:val="00490A11"/>
    <w:rsid w:val="00496BCB"/>
    <w:rsid w:val="004A4C9F"/>
    <w:rsid w:val="004C5D7E"/>
    <w:rsid w:val="0051227A"/>
    <w:rsid w:val="00542233"/>
    <w:rsid w:val="0054256F"/>
    <w:rsid w:val="005439BD"/>
    <w:rsid w:val="00570B0C"/>
    <w:rsid w:val="005861AA"/>
    <w:rsid w:val="005A66B0"/>
    <w:rsid w:val="005B5ADA"/>
    <w:rsid w:val="005B7083"/>
    <w:rsid w:val="005B73F3"/>
    <w:rsid w:val="005D3E33"/>
    <w:rsid w:val="005E3A84"/>
    <w:rsid w:val="005E6166"/>
    <w:rsid w:val="005F0864"/>
    <w:rsid w:val="0060489C"/>
    <w:rsid w:val="00607D06"/>
    <w:rsid w:val="00617B40"/>
    <w:rsid w:val="00623850"/>
    <w:rsid w:val="00626321"/>
    <w:rsid w:val="00634C74"/>
    <w:rsid w:val="006366D5"/>
    <w:rsid w:val="00636F28"/>
    <w:rsid w:val="0064719A"/>
    <w:rsid w:val="00664E48"/>
    <w:rsid w:val="006671EA"/>
    <w:rsid w:val="006722F9"/>
    <w:rsid w:val="00681163"/>
    <w:rsid w:val="006859B5"/>
    <w:rsid w:val="006914A1"/>
    <w:rsid w:val="006B57E9"/>
    <w:rsid w:val="006C0809"/>
    <w:rsid w:val="006C37AF"/>
    <w:rsid w:val="006E7E26"/>
    <w:rsid w:val="006F0A94"/>
    <w:rsid w:val="006F7981"/>
    <w:rsid w:val="007006A9"/>
    <w:rsid w:val="007010F4"/>
    <w:rsid w:val="007101ED"/>
    <w:rsid w:val="00714E1B"/>
    <w:rsid w:val="007343BF"/>
    <w:rsid w:val="00754827"/>
    <w:rsid w:val="00755F89"/>
    <w:rsid w:val="007768D2"/>
    <w:rsid w:val="00784323"/>
    <w:rsid w:val="007C538A"/>
    <w:rsid w:val="007C5E5B"/>
    <w:rsid w:val="007D64C7"/>
    <w:rsid w:val="00821417"/>
    <w:rsid w:val="00884907"/>
    <w:rsid w:val="008A67CA"/>
    <w:rsid w:val="008B0D35"/>
    <w:rsid w:val="008B5D9F"/>
    <w:rsid w:val="008C156F"/>
    <w:rsid w:val="008C2ACB"/>
    <w:rsid w:val="008D6468"/>
    <w:rsid w:val="008E4601"/>
    <w:rsid w:val="008E7613"/>
    <w:rsid w:val="008F57C7"/>
    <w:rsid w:val="00923A87"/>
    <w:rsid w:val="00933810"/>
    <w:rsid w:val="0093593D"/>
    <w:rsid w:val="00945A63"/>
    <w:rsid w:val="00946581"/>
    <w:rsid w:val="00987551"/>
    <w:rsid w:val="00995725"/>
    <w:rsid w:val="009A365A"/>
    <w:rsid w:val="009B5FF6"/>
    <w:rsid w:val="009C0780"/>
    <w:rsid w:val="009C0855"/>
    <w:rsid w:val="009C4BE2"/>
    <w:rsid w:val="009E407F"/>
    <w:rsid w:val="009F6EC2"/>
    <w:rsid w:val="00A077A3"/>
    <w:rsid w:val="00A11C54"/>
    <w:rsid w:val="00A17C75"/>
    <w:rsid w:val="00A33D50"/>
    <w:rsid w:val="00A504F6"/>
    <w:rsid w:val="00A53DC9"/>
    <w:rsid w:val="00A57EF7"/>
    <w:rsid w:val="00AA36AF"/>
    <w:rsid w:val="00AC194A"/>
    <w:rsid w:val="00AE3C46"/>
    <w:rsid w:val="00AF643E"/>
    <w:rsid w:val="00B159E8"/>
    <w:rsid w:val="00B22BB6"/>
    <w:rsid w:val="00B50AE2"/>
    <w:rsid w:val="00B76C5F"/>
    <w:rsid w:val="00B80F55"/>
    <w:rsid w:val="00BF220C"/>
    <w:rsid w:val="00BF262A"/>
    <w:rsid w:val="00BF2D79"/>
    <w:rsid w:val="00BF325D"/>
    <w:rsid w:val="00C05818"/>
    <w:rsid w:val="00C257CC"/>
    <w:rsid w:val="00C36F5A"/>
    <w:rsid w:val="00C52075"/>
    <w:rsid w:val="00C52D5C"/>
    <w:rsid w:val="00C60AD6"/>
    <w:rsid w:val="00C82B3B"/>
    <w:rsid w:val="00C918E0"/>
    <w:rsid w:val="00C95819"/>
    <w:rsid w:val="00CC348F"/>
    <w:rsid w:val="00CE6731"/>
    <w:rsid w:val="00CF5DCB"/>
    <w:rsid w:val="00D26095"/>
    <w:rsid w:val="00D3587F"/>
    <w:rsid w:val="00D35B59"/>
    <w:rsid w:val="00D6129B"/>
    <w:rsid w:val="00D662D0"/>
    <w:rsid w:val="00D852E0"/>
    <w:rsid w:val="00DC59CC"/>
    <w:rsid w:val="00E03AD5"/>
    <w:rsid w:val="00E12A1F"/>
    <w:rsid w:val="00E14939"/>
    <w:rsid w:val="00E20AB5"/>
    <w:rsid w:val="00E25D3E"/>
    <w:rsid w:val="00E30628"/>
    <w:rsid w:val="00E34DCE"/>
    <w:rsid w:val="00E37081"/>
    <w:rsid w:val="00E40954"/>
    <w:rsid w:val="00E43000"/>
    <w:rsid w:val="00E624C3"/>
    <w:rsid w:val="00E62CD9"/>
    <w:rsid w:val="00E85EE2"/>
    <w:rsid w:val="00E86771"/>
    <w:rsid w:val="00E86F60"/>
    <w:rsid w:val="00EA3C6F"/>
    <w:rsid w:val="00EA65A7"/>
    <w:rsid w:val="00EA79B1"/>
    <w:rsid w:val="00EB3AE1"/>
    <w:rsid w:val="00EB7048"/>
    <w:rsid w:val="00EE5D87"/>
    <w:rsid w:val="00EF214F"/>
    <w:rsid w:val="00EF3E44"/>
    <w:rsid w:val="00F155DA"/>
    <w:rsid w:val="00F23D9F"/>
    <w:rsid w:val="00F24161"/>
    <w:rsid w:val="00F262C9"/>
    <w:rsid w:val="00F32CB8"/>
    <w:rsid w:val="00F364E6"/>
    <w:rsid w:val="00F453C5"/>
    <w:rsid w:val="00F50E80"/>
    <w:rsid w:val="00F5379E"/>
    <w:rsid w:val="00F5380F"/>
    <w:rsid w:val="00FE3BBE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37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uiPriority w:val="99"/>
    <w:unhideWhenUsed/>
    <w:rsid w:val="001B46D3"/>
    <w:rPr>
      <w:color w:val="0000FF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semiHidden/>
    <w:rsid w:val="002F13C6"/>
    <w:pPr>
      <w:widowControl w:val="0"/>
      <w:autoSpaceDE w:val="0"/>
      <w:autoSpaceDN w:val="0"/>
      <w:adjustRightInd w:val="0"/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F7981"/>
    <w:pPr>
      <w:spacing w:after="120"/>
    </w:pPr>
  </w:style>
  <w:style w:type="character" w:customStyle="1" w:styleId="af">
    <w:name w:val="Основной текст Знак"/>
    <w:basedOn w:val="a0"/>
    <w:link w:val="ae"/>
    <w:rsid w:val="006F7981"/>
  </w:style>
  <w:style w:type="character" w:customStyle="1" w:styleId="10">
    <w:name w:val="Заголовок 1 Знак"/>
    <w:link w:val="1"/>
    <w:uiPriority w:val="9"/>
    <w:rsid w:val="00237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237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37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23784F"/>
    <w:rPr>
      <w:b/>
      <w:bCs/>
    </w:rPr>
  </w:style>
  <w:style w:type="paragraph" w:styleId="af2">
    <w:name w:val="No Spacing"/>
    <w:uiPriority w:val="1"/>
    <w:qFormat/>
    <w:rsid w:val="0023784F"/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Базовый"/>
    <w:rsid w:val="0023784F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37081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(2)1"/>
    <w:basedOn w:val="a"/>
    <w:rsid w:val="00F453C5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ConsPlusNonformat">
    <w:name w:val="ConsPlusNonformat"/>
    <w:rsid w:val="007010F4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8B39A-3634-437B-BF60-0D2DF51B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2021-01-11T15:08:00Z</dcterms:created>
  <dcterms:modified xsi:type="dcterms:W3CDTF">2021-12-17T14:52:00Z</dcterms:modified>
</cp:coreProperties>
</file>